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3" w:rsidRPr="00392A96" w:rsidRDefault="00600423" w:rsidP="00600423">
      <w:pPr>
        <w:pStyle w:val="2"/>
        <w:spacing w:before="120" w:after="120"/>
        <w:jc w:val="both"/>
        <w:rPr>
          <w:rFonts w:ascii="Times New Roman" w:hAnsi="Times New Roman"/>
          <w:i/>
          <w:iCs/>
          <w:color w:val="auto"/>
        </w:rPr>
      </w:pPr>
      <w:bookmarkStart w:id="0" w:name="_Toc35690879"/>
      <w:bookmarkStart w:id="1" w:name="_Toc56966540"/>
      <w:bookmarkStart w:id="2" w:name="_Toc70376209"/>
      <w:r w:rsidRPr="00392A96">
        <w:rPr>
          <w:rFonts w:ascii="Times New Roman" w:hAnsi="Times New Roman"/>
          <w:i/>
          <w:iCs/>
          <w:color w:val="auto"/>
        </w:rPr>
        <w:t>10.</w:t>
      </w:r>
      <w:r w:rsidRPr="00392A96">
        <w:rPr>
          <w:rFonts w:ascii="Times New Roman" w:hAnsi="Times New Roman"/>
          <w:i/>
          <w:iCs/>
          <w:color w:val="auto"/>
        </w:rPr>
        <w:tab/>
        <w:t>РЕКОМЕНДАЦИИ ДЛЯ НЕСОРЕВНУЮЩИХСЯ ЛИЦ</w:t>
      </w:r>
      <w:bookmarkEnd w:id="0"/>
      <w:bookmarkEnd w:id="1"/>
      <w:bookmarkEnd w:id="2"/>
    </w:p>
    <w:p w:rsidR="00600423" w:rsidRPr="007E1A93" w:rsidRDefault="00600423" w:rsidP="00600423">
      <w:pPr>
        <w:pStyle w:val="3"/>
        <w:spacing w:before="120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3" w:name="_Toc35690880"/>
      <w:bookmarkStart w:id="4" w:name="_Toc56966541"/>
      <w:bookmarkStart w:id="5" w:name="_Toc58444468"/>
      <w:bookmarkStart w:id="6" w:name="_Toc59105199"/>
      <w:bookmarkStart w:id="7" w:name="_Toc59110954"/>
      <w:bookmarkStart w:id="8" w:name="_Toc70376210"/>
      <w:r w:rsidRPr="007E1A93">
        <w:rPr>
          <w:rFonts w:ascii="Times New Roman" w:hAnsi="Times New Roman"/>
          <w:i/>
          <w:color w:val="auto"/>
          <w:sz w:val="28"/>
          <w:szCs w:val="28"/>
        </w:rPr>
        <w:t>10.1.</w:t>
      </w:r>
      <w:r w:rsidRPr="007E1A93">
        <w:rPr>
          <w:rFonts w:ascii="Times New Roman" w:hAnsi="Times New Roman"/>
          <w:i/>
          <w:color w:val="auto"/>
          <w:sz w:val="28"/>
          <w:szCs w:val="28"/>
        </w:rPr>
        <w:tab/>
        <w:t>Общие положения</w:t>
      </w:r>
      <w:bookmarkEnd w:id="3"/>
      <w:bookmarkEnd w:id="4"/>
      <w:bookmarkEnd w:id="5"/>
      <w:bookmarkEnd w:id="6"/>
      <w:bookmarkEnd w:id="7"/>
      <w:bookmarkEnd w:id="8"/>
    </w:p>
    <w:p w:rsidR="00600423" w:rsidRPr="00A81C1C" w:rsidRDefault="00600423" w:rsidP="00600423">
      <w:pPr>
        <w:widowControl w:val="0"/>
        <w:tabs>
          <w:tab w:val="left" w:pos="1701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A81C1C">
        <w:rPr>
          <w:rFonts w:ascii="Times New Roman" w:eastAsia="Malgun Gothic" w:hAnsi="Times New Roman"/>
          <w:sz w:val="28"/>
          <w:szCs w:val="28"/>
        </w:rPr>
        <w:t>10.1.1</w:t>
      </w:r>
      <w:proofErr w:type="gramStart"/>
      <w:r w:rsidRPr="00A81C1C">
        <w:rPr>
          <w:rFonts w:ascii="Times New Roman" w:eastAsia="Malgun Gothic" w:hAnsi="Times New Roman"/>
          <w:sz w:val="28"/>
          <w:szCs w:val="28"/>
        </w:rPr>
        <w:tab/>
        <w:t>В</w:t>
      </w:r>
      <w:proofErr w:type="gramEnd"/>
      <w:r w:rsidRPr="00A81C1C">
        <w:rPr>
          <w:rFonts w:ascii="Times New Roman" w:eastAsia="Malgun Gothic" w:hAnsi="Times New Roman"/>
          <w:sz w:val="28"/>
          <w:szCs w:val="28"/>
        </w:rPr>
        <w:t>о время соревнований запрещается оказывать участникам помощь, противоречащую принципам честной борьбы, Правилам, п. 10 или иным нормативным документам, установленным организаторами соревнований.</w:t>
      </w:r>
    </w:p>
    <w:p w:rsidR="00600423" w:rsidRPr="00A81C1C" w:rsidRDefault="00600423" w:rsidP="00600423">
      <w:pPr>
        <w:widowControl w:val="0"/>
        <w:tabs>
          <w:tab w:val="left" w:pos="1701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A81C1C">
        <w:rPr>
          <w:rFonts w:ascii="Times New Roman" w:eastAsia="Malgun Gothic" w:hAnsi="Times New Roman"/>
          <w:sz w:val="28"/>
          <w:szCs w:val="28"/>
        </w:rPr>
        <w:t>10.1.2</w:t>
      </w:r>
      <w:proofErr w:type="gramStart"/>
      <w:r w:rsidRPr="00A81C1C">
        <w:rPr>
          <w:rFonts w:ascii="Times New Roman" w:eastAsia="Malgun Gothic" w:hAnsi="Times New Roman"/>
          <w:sz w:val="28"/>
          <w:szCs w:val="28"/>
        </w:rPr>
        <w:tab/>
        <w:t>З</w:t>
      </w:r>
      <w:proofErr w:type="gramEnd"/>
      <w:r w:rsidRPr="00A81C1C">
        <w:rPr>
          <w:rFonts w:ascii="Times New Roman" w:eastAsia="Malgun Gothic" w:hAnsi="Times New Roman"/>
          <w:sz w:val="28"/>
          <w:szCs w:val="28"/>
        </w:rPr>
        <w:t>апрещается создавать помехи в работе судей, вмешиваться в их работу, изменять устройство или оборудование дистанции.</w:t>
      </w:r>
    </w:p>
    <w:p w:rsidR="00600423" w:rsidRPr="007E1A93" w:rsidRDefault="00600423" w:rsidP="00600423">
      <w:pPr>
        <w:pStyle w:val="3"/>
        <w:spacing w:before="120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bookmarkStart w:id="9" w:name="_Toc35690881"/>
      <w:bookmarkStart w:id="10" w:name="_Toc56966542"/>
      <w:bookmarkStart w:id="11" w:name="_Toc58444469"/>
      <w:bookmarkStart w:id="12" w:name="_Toc59105200"/>
      <w:bookmarkStart w:id="13" w:name="_Toc59110955"/>
      <w:bookmarkStart w:id="14" w:name="_Toc70376211"/>
      <w:r w:rsidRPr="00A81C1C">
        <w:rPr>
          <w:rFonts w:ascii="Times New Roman" w:hAnsi="Times New Roman"/>
          <w:i/>
          <w:color w:val="auto"/>
          <w:sz w:val="28"/>
          <w:szCs w:val="28"/>
        </w:rPr>
        <w:t>10.2.</w:t>
      </w:r>
      <w:r w:rsidRPr="00A81C1C">
        <w:rPr>
          <w:rFonts w:ascii="Times New Roman" w:hAnsi="Times New Roman"/>
          <w:i/>
          <w:color w:val="auto"/>
          <w:sz w:val="28"/>
          <w:szCs w:val="28"/>
        </w:rPr>
        <w:tab/>
        <w:t>Особые правила</w:t>
      </w:r>
      <w:bookmarkEnd w:id="9"/>
      <w:bookmarkEnd w:id="10"/>
      <w:bookmarkEnd w:id="11"/>
      <w:bookmarkEnd w:id="12"/>
      <w:bookmarkEnd w:id="13"/>
      <w:bookmarkEnd w:id="14"/>
    </w:p>
    <w:p w:rsidR="00600423" w:rsidRPr="001017F6" w:rsidRDefault="00600423" w:rsidP="00600423">
      <w:pPr>
        <w:widowControl w:val="0"/>
        <w:tabs>
          <w:tab w:val="left" w:pos="1701"/>
        </w:tabs>
        <w:snapToGrid w:val="0"/>
        <w:spacing w:after="0" w:line="276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10.2.1</w:t>
      </w:r>
      <w:proofErr w:type="gramStart"/>
      <w:r w:rsidRPr="001017F6">
        <w:rPr>
          <w:rFonts w:ascii="Times New Roman" w:eastAsia="Malgun Gothic" w:hAnsi="Times New Roman"/>
          <w:sz w:val="28"/>
          <w:szCs w:val="28"/>
        </w:rPr>
        <w:tab/>
        <w:t>Н</w:t>
      </w:r>
      <w:proofErr w:type="gramEnd"/>
      <w:r w:rsidRPr="001017F6">
        <w:rPr>
          <w:rFonts w:ascii="Times New Roman" w:eastAsia="Malgun Gothic" w:hAnsi="Times New Roman"/>
          <w:sz w:val="28"/>
          <w:szCs w:val="28"/>
        </w:rPr>
        <w:t>а этапе.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 xml:space="preserve">На этапе, включая 10 м от крайнего левого и правого ограждения, любым лицам запрещается сообщать спортсмену какую-либо информацию при помощи акустических или визуальных сигналов, давать советы, передавать информацию по радио или посредством другого способа коммуникации. </w:t>
      </w:r>
    </w:p>
    <w:p w:rsidR="00600423" w:rsidRPr="001017F6" w:rsidRDefault="00600423" w:rsidP="00600423">
      <w:pPr>
        <w:keepNext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Запрещённый участок на этапе должен быть чётко обозначен хорошо видимой маркировкой красно- белого цвета, включая участки длиной 10 м от левого и правого ограждения.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Данные запреты не распространяются на выражение зрителями поддержки аплодисментами или выражение их разочарования.</w:t>
      </w:r>
    </w:p>
    <w:p w:rsidR="00600423" w:rsidRPr="001017F6" w:rsidRDefault="00600423" w:rsidP="00600423">
      <w:pPr>
        <w:widowControl w:val="0"/>
        <w:tabs>
          <w:tab w:val="left" w:pos="1701"/>
        </w:tabs>
        <w:snapToGrid w:val="0"/>
        <w:spacing w:after="0" w:line="276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10.2.2</w:t>
      </w:r>
      <w:proofErr w:type="gramStart"/>
      <w:r w:rsidRPr="001017F6">
        <w:rPr>
          <w:rFonts w:ascii="Times New Roman" w:eastAsia="Malgun Gothic" w:hAnsi="Times New Roman"/>
          <w:sz w:val="28"/>
          <w:szCs w:val="28"/>
        </w:rPr>
        <w:tab/>
        <w:t>Н</w:t>
      </w:r>
      <w:proofErr w:type="gramEnd"/>
      <w:r w:rsidRPr="001017F6">
        <w:rPr>
          <w:rFonts w:ascii="Times New Roman" w:eastAsia="Malgun Gothic" w:hAnsi="Times New Roman"/>
          <w:sz w:val="28"/>
          <w:szCs w:val="28"/>
        </w:rPr>
        <w:t>а дистанции.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 xml:space="preserve">Запрещается регулирование ритма бега спортсмена посредством передвижения бегом или на лыжах рядом со спортсменом, впереди или сзади него. 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Для передачи информации о соревновании или подачи напитков лицам, не принимающим участие в соревновании, разрешается бежать рядом со спортсменом на отрезке длиной до 50 м.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 xml:space="preserve">Эти отрезки указываются на схеме дистанции и обозначаются на местности маркировкой </w:t>
      </w:r>
      <w:proofErr w:type="gramStart"/>
      <w:r w:rsidRPr="001017F6">
        <w:rPr>
          <w:rFonts w:ascii="Times New Roman" w:eastAsia="Malgun Gothic" w:hAnsi="Times New Roman"/>
          <w:sz w:val="28"/>
          <w:szCs w:val="28"/>
        </w:rPr>
        <w:t>желто-черного цвета</w:t>
      </w:r>
      <w:proofErr w:type="gramEnd"/>
      <w:r w:rsidRPr="001017F6">
        <w:rPr>
          <w:rFonts w:ascii="Times New Roman" w:eastAsia="Malgun Gothic" w:hAnsi="Times New Roman"/>
          <w:sz w:val="28"/>
          <w:szCs w:val="28"/>
        </w:rPr>
        <w:t>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Запрещается прикасаться к участнику соревнования с целью оказания ему помощи при движении или создания помех другим спортсменам.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Запрещено бежать рядом со спортсменом на отрезке 100</w:t>
      </w:r>
      <w:r>
        <w:rPr>
          <w:rFonts w:ascii="Times New Roman" w:eastAsia="Malgun Gothic" w:hAnsi="Times New Roman"/>
          <w:sz w:val="28"/>
          <w:szCs w:val="28"/>
        </w:rPr>
        <w:t> </w:t>
      </w:r>
      <w:r w:rsidRPr="001017F6">
        <w:rPr>
          <w:rFonts w:ascii="Times New Roman" w:eastAsia="Malgun Gothic" w:hAnsi="Times New Roman"/>
          <w:sz w:val="28"/>
          <w:szCs w:val="28"/>
        </w:rPr>
        <w:t>м до и 100</w:t>
      </w:r>
      <w:r>
        <w:rPr>
          <w:rFonts w:ascii="Times New Roman" w:eastAsia="Malgun Gothic" w:hAnsi="Times New Roman"/>
          <w:sz w:val="28"/>
          <w:szCs w:val="28"/>
        </w:rPr>
        <w:t> </w:t>
      </w:r>
      <w:r w:rsidRPr="001017F6">
        <w:rPr>
          <w:rFonts w:ascii="Times New Roman" w:eastAsia="Malgun Gothic" w:hAnsi="Times New Roman"/>
          <w:sz w:val="28"/>
          <w:szCs w:val="28"/>
        </w:rPr>
        <w:t>м после этапа и на последних 100 метрах перед финишем.</w:t>
      </w:r>
    </w:p>
    <w:p w:rsidR="00600423" w:rsidRPr="001017F6" w:rsidRDefault="00600423" w:rsidP="00600423">
      <w:pPr>
        <w:widowControl w:val="0"/>
        <w:tabs>
          <w:tab w:val="left" w:pos="1418"/>
        </w:tabs>
        <w:snapToGrid w:val="0"/>
        <w:spacing w:after="0" w:line="276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10.3.</w:t>
      </w:r>
      <w:r w:rsidRPr="001017F6">
        <w:rPr>
          <w:rFonts w:ascii="Times New Roman" w:eastAsia="Malgun Gothic" w:hAnsi="Times New Roman"/>
          <w:sz w:val="28"/>
          <w:szCs w:val="28"/>
        </w:rPr>
        <w:tab/>
        <w:t>Во время соревнования запрещено оказание помощи, направленной на изменение качества скольжения лыж спортсменов.</w:t>
      </w:r>
    </w:p>
    <w:p w:rsidR="00600423" w:rsidRPr="001017F6" w:rsidRDefault="00600423" w:rsidP="00600423">
      <w:pPr>
        <w:widowControl w:val="0"/>
        <w:tabs>
          <w:tab w:val="left" w:pos="1418"/>
        </w:tabs>
        <w:snapToGrid w:val="0"/>
        <w:spacing w:after="0" w:line="276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10.4.</w:t>
      </w:r>
      <w:r w:rsidRPr="001017F6">
        <w:rPr>
          <w:rFonts w:ascii="Times New Roman" w:eastAsia="Malgun Gothic" w:hAnsi="Times New Roman"/>
          <w:sz w:val="28"/>
          <w:szCs w:val="28"/>
        </w:rPr>
        <w:tab/>
        <w:t>Правила поведения на мероприятии</w:t>
      </w:r>
    </w:p>
    <w:p w:rsidR="00600423" w:rsidRPr="001017F6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 xml:space="preserve">До начала соревнования судья-информатор должен проинформировать зрителей и других лиц о положениях данных рекомендаций и предупредить их о том, что нарушение данных рекомендаций или поведение, мешающее проведению мероприятия, может привести к удалению зрителей или других лиц с соревнований сотрудниками оргкомитета. </w:t>
      </w:r>
    </w:p>
    <w:p w:rsidR="00600423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r w:rsidRPr="001017F6">
        <w:rPr>
          <w:rFonts w:ascii="Times New Roman" w:eastAsia="Malgun Gothic" w:hAnsi="Times New Roman"/>
          <w:sz w:val="28"/>
          <w:szCs w:val="28"/>
        </w:rPr>
        <w:t>Данная информация должна быть доведена до представителей команд и опубликована на щите информации.</w:t>
      </w:r>
      <w:r>
        <w:rPr>
          <w:rFonts w:ascii="Times New Roman" w:eastAsia="Malgun Gothic" w:hAnsi="Times New Roman"/>
          <w:sz w:val="28"/>
          <w:szCs w:val="28"/>
        </w:rPr>
        <w:t xml:space="preserve"> </w:t>
      </w:r>
    </w:p>
    <w:p w:rsidR="00600423" w:rsidRDefault="00600423" w:rsidP="00600423">
      <w:pPr>
        <w:widowControl w:val="0"/>
        <w:tabs>
          <w:tab w:val="left" w:pos="1134"/>
        </w:tabs>
        <w:snapToGrid w:val="0"/>
        <w:spacing w:after="0" w:line="271" w:lineRule="auto"/>
        <w:ind w:firstLine="709"/>
        <w:jc w:val="both"/>
        <w:rPr>
          <w:rFonts w:ascii="Times New Roman" w:eastAsia="Malgun Gothic" w:hAnsi="Times New Roman"/>
          <w:sz w:val="28"/>
          <w:szCs w:val="28"/>
        </w:rPr>
      </w:pPr>
      <w:bookmarkStart w:id="15" w:name="_GoBack"/>
      <w:bookmarkEnd w:id="15"/>
    </w:p>
    <w:p w:rsidR="00491DA1" w:rsidRDefault="00491DA1"/>
    <w:sectPr w:rsidR="00491DA1" w:rsidSect="0060042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3"/>
    <w:rsid w:val="00491DA1"/>
    <w:rsid w:val="00600423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423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0042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423"/>
    <w:rPr>
      <w:rFonts w:ascii="Calibri Light" w:eastAsia="SimSun" w:hAnsi="Calibri Light" w:cs="Times New Roman"/>
      <w:color w:val="C4591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0423"/>
    <w:rPr>
      <w:rFonts w:ascii="Calibri Light" w:eastAsia="SimSun" w:hAnsi="Calibri Light" w:cs="Times New Roman"/>
      <w:color w:val="538135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423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0042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423"/>
    <w:rPr>
      <w:rFonts w:ascii="Calibri Light" w:eastAsia="SimSun" w:hAnsi="Calibri Light" w:cs="Times New Roman"/>
      <w:color w:val="C4591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0423"/>
    <w:rPr>
      <w:rFonts w:ascii="Calibri Light" w:eastAsia="SimSun" w:hAnsi="Calibri Light" w:cs="Times New Roman"/>
      <w:color w:val="538135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10.	РЕКОМЕНДАЦИИ ДЛЯ НЕСОРЕВНУЮЩИХСЯ ЛИЦ</vt:lpstr>
      <vt:lpstr>        10.1.	Общие положения</vt:lpstr>
      <vt:lpstr>        10.2.	Особые правила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2022-02-16T09:15:00Z</dcterms:created>
  <dcterms:modified xsi:type="dcterms:W3CDTF">2022-02-16T09:26:00Z</dcterms:modified>
</cp:coreProperties>
</file>